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443071" w:rsidRPr="00A03121" w:rsidRDefault="00443071" w:rsidP="00443071">
      <w:pPr>
        <w:jc w:val="center"/>
        <w:rPr>
          <w:b/>
        </w:rPr>
      </w:pPr>
      <w:r w:rsidRPr="00A03121">
        <w:rPr>
          <w:b/>
        </w:rPr>
        <w:t>K</w:t>
      </w:r>
      <w:r>
        <w:rPr>
          <w:b/>
        </w:rPr>
        <w:t xml:space="preserve">LAIPĖDOS SUAUGUSIŲJŲ GIMNAZIJOS </w:t>
      </w:r>
      <w:r w:rsidRPr="00A03121">
        <w:rPr>
          <w:b/>
        </w:rPr>
        <w:t>2022 METŲ VEIKLOS ATASKAITA</w:t>
      </w:r>
    </w:p>
    <w:p w:rsidR="00443071" w:rsidRDefault="00443071" w:rsidP="00443071">
      <w:pPr>
        <w:ind w:firstLine="709"/>
        <w:jc w:val="both"/>
      </w:pPr>
    </w:p>
    <w:p w:rsidR="00443071" w:rsidRPr="00400C3B" w:rsidRDefault="00443071" w:rsidP="00443071">
      <w:pPr>
        <w:ind w:firstLine="596"/>
        <w:jc w:val="both"/>
      </w:pPr>
      <w:r w:rsidRPr="00400C3B">
        <w:t xml:space="preserve">Klaipėdos suaugusiųjų gimnazija (toliau – Gimnazija) įgyvendina jaunimo pagrindinio ugdymo, suaugusiųjų pagrindinio ir vidurinio ugdymo, neformaliojo švietimo programas Lietuvos Respublikos švietimo, mokslo ir sporto ministro nustatyta tvarka. </w:t>
      </w:r>
    </w:p>
    <w:p w:rsidR="00443071" w:rsidRPr="006F0FCD" w:rsidRDefault="00443071" w:rsidP="00443071">
      <w:pPr>
        <w:ind w:firstLine="596"/>
        <w:jc w:val="both"/>
      </w:pPr>
      <w:r w:rsidRPr="00400C3B">
        <w:t>2022-09-01 duomenimis</w:t>
      </w:r>
      <w:r>
        <w:t>,</w:t>
      </w:r>
      <w:r w:rsidRPr="00400C3B">
        <w:t xml:space="preserve"> Gimnazijoje ugdyti 322 mokiniai (2021m. – 272),</w:t>
      </w:r>
      <w:r w:rsidRPr="00400C3B">
        <w:rPr>
          <w:color w:val="FF0000"/>
        </w:rPr>
        <w:t xml:space="preserve"> </w:t>
      </w:r>
      <w:r w:rsidRPr="00400C3B">
        <w:t>iš jų  16 mokinių jaunimo 7</w:t>
      </w:r>
      <w:r>
        <w:t>–</w:t>
      </w:r>
      <w:r w:rsidRPr="00400C3B">
        <w:t>8 klasėse, 27 mokiniai jaunimo 9</w:t>
      </w:r>
      <w:r>
        <w:t>–</w:t>
      </w:r>
      <w:r w:rsidRPr="00400C3B">
        <w:t>10 klasėse, 279 mokiniai – I</w:t>
      </w:r>
      <w:r>
        <w:t>–</w:t>
      </w:r>
      <w:r w:rsidRPr="00400C3B">
        <w:t>IV suaugusiųjų klasėse. Dirba 34 pedagogai, t. y. 39,61 etato (2021 m. – 33,47 etato), ir 18 nepedagogini</w:t>
      </w:r>
      <w:r>
        <w:t>ų</w:t>
      </w:r>
      <w:r w:rsidRPr="00400C3B">
        <w:t xml:space="preserve"> darbuotoj</w:t>
      </w:r>
      <w:r>
        <w:t>ų</w:t>
      </w:r>
      <w:r w:rsidRPr="00400C3B">
        <w:t>, t. y. 21,50 etato (2021 m. – 21,5 etato).</w:t>
      </w:r>
    </w:p>
    <w:p w:rsidR="00443071" w:rsidRPr="00400C3B" w:rsidRDefault="00443071" w:rsidP="00443071">
      <w:pPr>
        <w:ind w:firstLine="596"/>
        <w:jc w:val="both"/>
      </w:pPr>
      <w:r w:rsidRPr="00400C3B">
        <w:t>Praėjusiais metais Gimnazija veikė, vadovaudamasi 2022</w:t>
      </w:r>
      <w:r>
        <w:t>–</w:t>
      </w:r>
      <w:r w:rsidRPr="00400C3B">
        <w:t>2024</w:t>
      </w:r>
      <w:r w:rsidRPr="00400C3B">
        <w:rPr>
          <w:color w:val="00B0F0"/>
        </w:rPr>
        <w:t xml:space="preserve"> </w:t>
      </w:r>
      <w:r w:rsidRPr="00400C3B">
        <w:t>m. strateginiu planu (toliau – Strateginis planas) ir 2022 m. veiklos planu (toliau – Veiklos planas). Gimnazijos bendruomenė 2022 m. išsik</w:t>
      </w:r>
      <w:r>
        <w:t>ėlė šias prioritetine</w:t>
      </w:r>
      <w:r w:rsidRPr="00400C3B">
        <w:t xml:space="preserve">s veiklos kryptis: 1) </w:t>
      </w:r>
      <w:r>
        <w:t>p</w:t>
      </w:r>
      <w:r w:rsidRPr="00011175">
        <w:t>rofesinis pedagogų skaitmeninio raštingumo tobulinimas (gilinimas), naudojant informacines komunikacines technologijas ir integruojant jas į ugdymo ir nuotolinio mokymo(</w:t>
      </w:r>
      <w:proofErr w:type="spellStart"/>
      <w:r w:rsidRPr="00011175">
        <w:t>si</w:t>
      </w:r>
      <w:proofErr w:type="spellEnd"/>
      <w:r w:rsidRPr="00011175">
        <w:t>)procesą</w:t>
      </w:r>
      <w:r>
        <w:t xml:space="preserve">; 2) </w:t>
      </w:r>
      <w:r w:rsidRPr="00400C3B">
        <w:t>mokymosi pagalbos įvairių poreikių mokiniams stiprinimas siekiant individualias mokinio galias atitinkančios ugdymo(</w:t>
      </w:r>
      <w:proofErr w:type="spellStart"/>
      <w:r w:rsidRPr="00400C3B">
        <w:t>si</w:t>
      </w:r>
      <w:proofErr w:type="spellEnd"/>
      <w:r w:rsidRPr="00400C3B">
        <w:t xml:space="preserve">) pažangos; </w:t>
      </w:r>
      <w:r>
        <w:t>3</w:t>
      </w:r>
      <w:r w:rsidRPr="00400C3B">
        <w:t xml:space="preserve">) saugios, sveikos, partneryste grįstos ugdymosi aplinkos, lemiančios gerą mokinių ir mokytojų savijautą gimnazijoje, kūrimas. Strateginiame ir Veiklos planuose buvo iškelti konkretūs veiklos tikslai ir uždaviniai, numatytos pamatuotos priemonės laukiamam rezultatui pasiekti. </w:t>
      </w:r>
    </w:p>
    <w:p w:rsidR="00443071" w:rsidRPr="00142454" w:rsidRDefault="00443071" w:rsidP="00443071">
      <w:pPr>
        <w:ind w:firstLine="596"/>
        <w:jc w:val="both"/>
      </w:pPr>
      <w:r w:rsidRPr="00400C3B">
        <w:t>Siekiant Strateginio plano tikslo – užtikrinti kokybišką ug</w:t>
      </w:r>
      <w:r>
        <w:t xml:space="preserve">dymo proceso organizavimą – </w:t>
      </w:r>
      <w:r w:rsidRPr="00400C3B">
        <w:t>Gimnazijos veikla buvo orientuojama į ugdymo proceso kokybės gerinimą ir į galimybę kiekvienam mokiniui patirti mokymosi sėkmę. Strateginiam tikslui pasiekti buvo vykdomi du</w:t>
      </w:r>
      <w:r w:rsidRPr="00400C3B">
        <w:rPr>
          <w:color w:val="00B0F0"/>
        </w:rPr>
        <w:t xml:space="preserve"> </w:t>
      </w:r>
      <w:r w:rsidRPr="00400C3B">
        <w:t>uždaviniai:</w:t>
      </w:r>
      <w:r w:rsidRPr="00400C3B">
        <w:rPr>
          <w:color w:val="FF0000"/>
        </w:rPr>
        <w:t xml:space="preserve"> </w:t>
      </w:r>
    </w:p>
    <w:p w:rsidR="00443071" w:rsidRPr="00142454" w:rsidRDefault="00443071" w:rsidP="0044307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28" w:firstLine="567"/>
        <w:jc w:val="both"/>
        <w:rPr>
          <w:rFonts w:eastAsia="Calibri"/>
        </w:rPr>
      </w:pPr>
      <w:r w:rsidRPr="00142454">
        <w:rPr>
          <w:rFonts w:eastAsia="Calibri"/>
          <w:color w:val="000000"/>
        </w:rPr>
        <w:t xml:space="preserve">įgyvendinant pirmąjį uždavinį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sudaryti sąlygas ugdytis ir gerinti ugdymo proceso kokybę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buvo sėkmingai įgyvendintos priemonės, susijusios su ugdymo sąlygų ir ugdymo proceso kokybės gerinimu</w:t>
      </w:r>
      <w:r w:rsidRPr="00142454">
        <w:rPr>
          <w:rFonts w:eastAsia="Calibri"/>
        </w:rPr>
        <w:t>.</w:t>
      </w:r>
      <w:r w:rsidRPr="00142454">
        <w:rPr>
          <w:rFonts w:eastAsia="Calibri"/>
          <w:color w:val="000000"/>
        </w:rPr>
        <w:t xml:space="preserve"> Mokyklos bendruomenė ieško mokymo ir veiklos būdų, kurie stiprintų mokinių mokymosi motyvaciją ir tai darytų poveikį mokinių individualiai pažangai. Visi mokytojai tobulino kvalifikaciją (vidutiniškai 1 mokytojui teko 11,3 d</w:t>
      </w:r>
      <w:r w:rsidRPr="00142454">
        <w:rPr>
          <w:rFonts w:eastAsia="Calibri"/>
        </w:rPr>
        <w:t xml:space="preserve">ienos), įskaitant ir </w:t>
      </w:r>
      <w:r w:rsidRPr="00142454">
        <w:rPr>
          <w:rFonts w:eastAsia="Calibri"/>
          <w:color w:val="000000"/>
        </w:rPr>
        <w:t>dalykin</w:t>
      </w:r>
      <w:r w:rsidRPr="00142454">
        <w:rPr>
          <w:rFonts w:eastAsia="Calibri"/>
        </w:rPr>
        <w:t>e</w:t>
      </w:r>
      <w:r w:rsidRPr="00142454">
        <w:rPr>
          <w:rFonts w:eastAsia="Calibri"/>
          <w:color w:val="000000"/>
        </w:rPr>
        <w:t>s kompetencij</w:t>
      </w:r>
      <w:r w:rsidRPr="00142454">
        <w:rPr>
          <w:rFonts w:eastAsia="Calibri"/>
        </w:rPr>
        <w:t>a</w:t>
      </w:r>
      <w:r w:rsidRPr="00142454">
        <w:rPr>
          <w:rFonts w:eastAsia="Calibri"/>
          <w:color w:val="000000"/>
        </w:rPr>
        <w:t>s (</w:t>
      </w:r>
      <w:r w:rsidRPr="00142454">
        <w:rPr>
          <w:rFonts w:eastAsia="Calibri"/>
        </w:rPr>
        <w:t>vidutiniškai 1</w:t>
      </w:r>
      <w:r w:rsidRPr="00142454">
        <w:rPr>
          <w:rFonts w:eastAsia="Calibri"/>
          <w:color w:val="000000"/>
        </w:rPr>
        <w:t xml:space="preserve"> mokytojui teko 3,2 dienos)</w:t>
      </w:r>
      <w:r w:rsidRPr="00142454">
        <w:rPr>
          <w:rFonts w:eastAsia="Calibri"/>
        </w:rPr>
        <w:t xml:space="preserve">. Visiems gimnazijos pedagogams organizuoti 16 val. mokymai </w:t>
      </w:r>
      <w:r w:rsidRPr="00400C3B">
        <w:t xml:space="preserve">„Skaitmeninės erdvės įrankiai įtraukiojo ugdymo organizavimui“. </w:t>
      </w:r>
      <w:r w:rsidRPr="00142454">
        <w:rPr>
          <w:rFonts w:eastAsia="Calibri"/>
        </w:rPr>
        <w:t>D</w:t>
      </w:r>
      <w:r w:rsidRPr="00142454">
        <w:rPr>
          <w:rFonts w:eastAsia="Calibri"/>
          <w:color w:val="000000"/>
        </w:rPr>
        <w:t>auguma gimnazijos mokytojų (</w:t>
      </w:r>
      <w:r w:rsidRPr="00142454">
        <w:rPr>
          <w:rFonts w:eastAsia="Calibri"/>
        </w:rPr>
        <w:t>98</w:t>
      </w:r>
      <w:r w:rsidRPr="00142454">
        <w:rPr>
          <w:rFonts w:eastAsia="Calibri"/>
          <w:color w:val="000000"/>
        </w:rPr>
        <w:t xml:space="preserve"> proc.) tobulinosi skaitmeninio raštingum</w:t>
      </w:r>
      <w:r w:rsidRPr="00142454">
        <w:rPr>
          <w:rFonts w:eastAsia="Calibri"/>
        </w:rPr>
        <w:t xml:space="preserve">o, </w:t>
      </w:r>
      <w:r w:rsidRPr="00142454">
        <w:rPr>
          <w:rFonts w:eastAsia="Calibri"/>
          <w:color w:val="000000"/>
        </w:rPr>
        <w:t>STEAM, ABUP srityse. Buvo skatinamas pedagogų bendradarb</w:t>
      </w:r>
      <w:r w:rsidRPr="00142454">
        <w:rPr>
          <w:rFonts w:eastAsia="Calibri"/>
        </w:rPr>
        <w:t>iavimas ir gerosios patirties sklaida: v</w:t>
      </w:r>
      <w:r w:rsidRPr="00142454">
        <w:rPr>
          <w:rFonts w:eastAsia="Calibri"/>
          <w:color w:val="000000"/>
        </w:rPr>
        <w:t xml:space="preserve">yko 35 atviros pamokos / veiklos (atviros integruotos pamokos, </w:t>
      </w:r>
      <w:r w:rsidRPr="00142454">
        <w:rPr>
          <w:rFonts w:eastAsia="Calibri"/>
        </w:rPr>
        <w:t>teminiai renginiai, modelis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>„Kolega</w:t>
      </w:r>
      <w:r>
        <w:rPr>
          <w:rFonts w:eastAsia="Calibri"/>
        </w:rPr>
        <w:t>–</w:t>
      </w:r>
      <w:r w:rsidRPr="00142454">
        <w:rPr>
          <w:rFonts w:eastAsia="Calibri"/>
        </w:rPr>
        <w:t xml:space="preserve">kolegai“), </w:t>
      </w:r>
      <w:r w:rsidRPr="00142454">
        <w:rPr>
          <w:rFonts w:eastAsia="Calibri"/>
          <w:color w:val="000000"/>
        </w:rPr>
        <w:t>kuriose dalyvavo 22 (69 proc.) mokytojai</w:t>
      </w:r>
      <w:r w:rsidRPr="00142454">
        <w:rPr>
          <w:rFonts w:eastAsia="Calibri"/>
        </w:rPr>
        <w:t xml:space="preserve">. Pedagogai rengė ir skaitė pranešimus: 1 mokytojas šalies konferencijoje, 2 – miesto renginiuose. </w:t>
      </w:r>
      <w:r>
        <w:rPr>
          <w:rFonts w:eastAsia="Calibri"/>
        </w:rPr>
        <w:t>2</w:t>
      </w:r>
      <w:r w:rsidRPr="00142454">
        <w:rPr>
          <w:rFonts w:eastAsia="Calibri"/>
        </w:rPr>
        <w:t xml:space="preserve"> pedagogai įgijo metodininko kvalifikaciją, </w:t>
      </w:r>
      <w:r>
        <w:rPr>
          <w:rFonts w:eastAsia="Calibri"/>
        </w:rPr>
        <w:t>2</w:t>
      </w:r>
      <w:r w:rsidRPr="00142454">
        <w:rPr>
          <w:rFonts w:eastAsia="Calibri"/>
        </w:rPr>
        <w:t xml:space="preserve"> – vyresniojo mokytojo kvalifikaciją. Buvo</w:t>
      </w:r>
      <w:r w:rsidRPr="00142454">
        <w:rPr>
          <w:rFonts w:eastAsia="Calibri"/>
          <w:color w:val="000000"/>
        </w:rPr>
        <w:t xml:space="preserve"> organizuot</w:t>
      </w:r>
      <w:r w:rsidRPr="00142454">
        <w:rPr>
          <w:rFonts w:eastAsia="Calibri"/>
        </w:rPr>
        <w:t>as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>21</w:t>
      </w:r>
      <w:r w:rsidRPr="00142454">
        <w:rPr>
          <w:rFonts w:eastAsia="Calibri"/>
          <w:color w:val="000000"/>
        </w:rPr>
        <w:t xml:space="preserve"> metodini</w:t>
      </w:r>
      <w:r w:rsidRPr="00142454">
        <w:rPr>
          <w:rFonts w:eastAsia="Calibri"/>
        </w:rPr>
        <w:t>ų</w:t>
      </w:r>
      <w:r w:rsidRPr="00142454">
        <w:rPr>
          <w:rFonts w:eastAsia="Calibri"/>
          <w:color w:val="000000"/>
        </w:rPr>
        <w:t xml:space="preserve"> grupių susirinkim</w:t>
      </w:r>
      <w:r w:rsidRPr="00142454">
        <w:rPr>
          <w:rFonts w:eastAsia="Calibri"/>
        </w:rPr>
        <w:t xml:space="preserve">as. </w:t>
      </w:r>
      <w:r w:rsidRPr="00142454">
        <w:rPr>
          <w:rFonts w:eastAsia="Calibri"/>
          <w:color w:val="000000"/>
        </w:rPr>
        <w:t xml:space="preserve">Pasirinktos ugdymo formos atitiko mokinių poreikius, turimą mokymosi patirtį (daugiau nei </w:t>
      </w:r>
      <w:r w:rsidRPr="00142454">
        <w:rPr>
          <w:rFonts w:eastAsia="Calibri"/>
        </w:rPr>
        <w:t>68</w:t>
      </w:r>
      <w:r w:rsidRPr="00142454">
        <w:rPr>
          <w:rFonts w:eastAsia="Calibri"/>
          <w:color w:val="000000"/>
        </w:rPr>
        <w:t xml:space="preserve"> proc. jaunimo klasių mokinių ir </w:t>
      </w:r>
      <w:r w:rsidRPr="00142454">
        <w:rPr>
          <w:rFonts w:eastAsia="Calibri"/>
        </w:rPr>
        <w:t>84</w:t>
      </w:r>
      <w:r w:rsidRPr="00142454">
        <w:rPr>
          <w:rFonts w:eastAsia="Calibri"/>
          <w:color w:val="000000"/>
        </w:rPr>
        <w:t xml:space="preserve"> proc.</w:t>
      </w:r>
      <w:r w:rsidRPr="00142454">
        <w:rPr>
          <w:rFonts w:eastAsia="Calibri"/>
        </w:rPr>
        <w:t xml:space="preserve"> </w:t>
      </w:r>
      <w:r w:rsidRPr="00142454">
        <w:rPr>
          <w:rFonts w:eastAsia="Calibri"/>
          <w:color w:val="000000"/>
        </w:rPr>
        <w:t>suaugusiųjų klasių mokinių įsivertindami pažymėjo, kad padarė pažangą ir patobulino mokėjimo mokytis kompetenciją</w:t>
      </w:r>
      <w:r>
        <w:rPr>
          <w:rFonts w:eastAsia="Calibri"/>
          <w:color w:val="000000"/>
        </w:rPr>
        <w:t>;</w:t>
      </w:r>
      <w:r w:rsidRPr="00142454">
        <w:rPr>
          <w:rFonts w:eastAsia="Calibri"/>
        </w:rPr>
        <w:t xml:space="preserve"> 67 proc.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>j</w:t>
      </w:r>
      <w:r w:rsidRPr="00142454">
        <w:rPr>
          <w:rFonts w:eastAsia="Calibri"/>
          <w:color w:val="000000"/>
        </w:rPr>
        <w:t>aunimo klasių mokinių ir 54 proc. suaugusiųjų klasių mokinių teigė, kad pra</w:t>
      </w:r>
      <w:r w:rsidRPr="00142454">
        <w:rPr>
          <w:rFonts w:eastAsia="Calibri"/>
        </w:rPr>
        <w:t xml:space="preserve">dėjo aktyviau dalyvauti visuomeniniuose, kultūriniuose renginiuose ir </w:t>
      </w:r>
      <w:r>
        <w:rPr>
          <w:rFonts w:eastAsia="Calibri"/>
        </w:rPr>
        <w:t>G</w:t>
      </w:r>
      <w:r w:rsidRPr="00142454">
        <w:rPr>
          <w:rFonts w:eastAsia="Calibri"/>
        </w:rPr>
        <w:t xml:space="preserve">imnazijos neformalioje veikloje, 77 proc. jaunimo klasių mokinių ir 57 proc. suaugusiųjų klasių mokinių pažymėjo, kad pagerėjo jų socialiniai įgūdžiai. </w:t>
      </w:r>
      <w:r w:rsidRPr="00142454">
        <w:rPr>
          <w:rFonts w:eastAsia="Calibri"/>
          <w:color w:val="000000"/>
        </w:rPr>
        <w:t>Vykdyti 6 Kultūros paso renginiai, kuriuose dalyvavo 151</w:t>
      </w:r>
      <w:r w:rsidRPr="00142454">
        <w:rPr>
          <w:rFonts w:eastAsia="Calibri"/>
        </w:rPr>
        <w:t xml:space="preserve"> (56 proc.) </w:t>
      </w:r>
      <w:r w:rsidRPr="00142454">
        <w:rPr>
          <w:rFonts w:eastAsia="Calibri"/>
          <w:color w:val="000000"/>
        </w:rPr>
        <w:t xml:space="preserve">mokinys. </w:t>
      </w:r>
      <w:r w:rsidRPr="00142454">
        <w:rPr>
          <w:rFonts w:eastAsia="Calibri"/>
        </w:rPr>
        <w:t>121</w:t>
      </w:r>
      <w:r w:rsidRPr="00142454">
        <w:rPr>
          <w:rFonts w:eastAsia="Calibri"/>
          <w:color w:val="000000"/>
        </w:rPr>
        <w:t xml:space="preserve"> (</w:t>
      </w:r>
      <w:r w:rsidRPr="00142454">
        <w:rPr>
          <w:rFonts w:eastAsia="Calibri"/>
        </w:rPr>
        <w:t>45</w:t>
      </w:r>
      <w:r w:rsidRPr="00142454">
        <w:rPr>
          <w:rFonts w:eastAsia="Calibri"/>
          <w:color w:val="000000"/>
        </w:rPr>
        <w:t xml:space="preserve"> proc.) mokin</w:t>
      </w:r>
      <w:r w:rsidRPr="00142454">
        <w:rPr>
          <w:rFonts w:eastAsia="Calibri"/>
        </w:rPr>
        <w:t>ys</w:t>
      </w:r>
      <w:r w:rsidRPr="00142454">
        <w:rPr>
          <w:rFonts w:eastAsia="Calibri"/>
          <w:color w:val="000000"/>
        </w:rPr>
        <w:t xml:space="preserve"> dalyvavo </w:t>
      </w:r>
      <w:r w:rsidRPr="00142454">
        <w:rPr>
          <w:rFonts w:eastAsia="Calibri"/>
        </w:rPr>
        <w:t>6</w:t>
      </w:r>
      <w:r w:rsidRPr="00142454">
        <w:rPr>
          <w:rFonts w:eastAsia="Calibri"/>
          <w:color w:val="000000"/>
        </w:rPr>
        <w:t xml:space="preserve"> pilietinėse iniciatyvose. Gimnazija </w:t>
      </w:r>
      <w:r w:rsidRPr="00142454">
        <w:rPr>
          <w:rFonts w:eastAsia="Calibri"/>
        </w:rPr>
        <w:t xml:space="preserve">pasirašė bendradarbiavimo sutartis su Šilutės jaunimo ir suaugusiųjų mokymo centru, Klaipėdos „Vyturio” progimnazija ir </w:t>
      </w:r>
      <w:r w:rsidRPr="00142454">
        <w:rPr>
          <w:rFonts w:eastAsia="Calibri"/>
          <w:color w:val="000000" w:themeColor="text1"/>
        </w:rPr>
        <w:t xml:space="preserve">pradėjo veiklas </w:t>
      </w:r>
      <w:r w:rsidRPr="00142454">
        <w:rPr>
          <w:rFonts w:eastAsia="Calibri"/>
        </w:rPr>
        <w:t>tarptautiniame projekte</w:t>
      </w:r>
      <w:r>
        <w:rPr>
          <w:rFonts w:eastAsia="Calibri"/>
        </w:rPr>
        <w:t xml:space="preserve"> </w:t>
      </w:r>
      <w:r w:rsidRPr="00142454">
        <w:rPr>
          <w:rFonts w:eastAsia="Calibri"/>
        </w:rPr>
        <w:t>,,Mano mokinio sargas“, kurio koordinuojanti šalis yra Latvija (</w:t>
      </w:r>
      <w:proofErr w:type="spellStart"/>
      <w:r w:rsidRPr="00142454">
        <w:rPr>
          <w:rFonts w:eastAsia="Calibri"/>
        </w:rPr>
        <w:t>Dienvidkurzemes</w:t>
      </w:r>
      <w:proofErr w:type="spellEnd"/>
      <w:r w:rsidRPr="00142454">
        <w:rPr>
          <w:rFonts w:eastAsia="Calibri"/>
        </w:rPr>
        <w:t xml:space="preserve"> 2. </w:t>
      </w:r>
      <w:proofErr w:type="spellStart"/>
      <w:r w:rsidRPr="00142454">
        <w:rPr>
          <w:rFonts w:eastAsia="Calibri"/>
        </w:rPr>
        <w:t>Vidusskola</w:t>
      </w:r>
      <w:proofErr w:type="spellEnd"/>
      <w:r w:rsidRPr="00142454">
        <w:rPr>
          <w:rFonts w:eastAsia="Calibri"/>
        </w:rPr>
        <w:t xml:space="preserve">, </w:t>
      </w:r>
      <w:proofErr w:type="spellStart"/>
      <w:r w:rsidRPr="00142454">
        <w:rPr>
          <w:rFonts w:eastAsia="Calibri"/>
        </w:rPr>
        <w:t>Liepaja</w:t>
      </w:r>
      <w:proofErr w:type="spellEnd"/>
      <w:r w:rsidRPr="00142454">
        <w:rPr>
          <w:rFonts w:eastAsia="Calibri"/>
        </w:rPr>
        <w:t>), šalys partnerės yra Lietuva ir Islandija.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 xml:space="preserve">Gimnazijos mokytojai dalyvavo </w:t>
      </w:r>
      <w:r w:rsidRPr="00142454">
        <w:rPr>
          <w:rFonts w:eastAsia="Calibri"/>
          <w:color w:val="000000"/>
        </w:rPr>
        <w:t>apvaliojo stalo diskusij</w:t>
      </w:r>
      <w:r w:rsidRPr="00142454">
        <w:rPr>
          <w:rFonts w:eastAsia="Calibri"/>
        </w:rPr>
        <w:t xml:space="preserve">oje </w:t>
      </w:r>
      <w:r w:rsidRPr="00142454">
        <w:rPr>
          <w:rFonts w:eastAsia="Arial"/>
          <w:color w:val="222222"/>
          <w:highlight w:val="white"/>
        </w:rPr>
        <w:t xml:space="preserve">„Šiuolaikišką ir atvirą </w:t>
      </w:r>
      <w:r w:rsidRPr="00142454">
        <w:rPr>
          <w:rFonts w:eastAsia="Arial"/>
          <w:color w:val="222222"/>
          <w:highlight w:val="white"/>
        </w:rPr>
        <w:lastRenderedPageBreak/>
        <w:t xml:space="preserve">mokyklą kuriame kartu” </w:t>
      </w:r>
      <w:r w:rsidRPr="00142454">
        <w:rPr>
          <w:rFonts w:eastAsia="Calibri"/>
        </w:rPr>
        <w:t>su Šilutės jaunimo ir suaugusiųjų mokymo centre dirbančiais mokytojais.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 xml:space="preserve">Gimnazijos bendruomenė </w:t>
      </w:r>
      <w:r w:rsidRPr="00142454">
        <w:rPr>
          <w:highlight w:val="white"/>
        </w:rPr>
        <w:t>prisijungė prie suaugusiųjų savaitės „Mokymosi siluetai“</w:t>
      </w:r>
      <w:r>
        <w:rPr>
          <w:highlight w:val="white"/>
        </w:rPr>
        <w:t>,</w:t>
      </w:r>
      <w:r w:rsidRPr="00142454">
        <w:rPr>
          <w:highlight w:val="white"/>
        </w:rPr>
        <w:t xml:space="preserve"> organizuodami įvairias veiklas ir renginius </w:t>
      </w:r>
      <w:r>
        <w:rPr>
          <w:highlight w:val="white"/>
        </w:rPr>
        <w:t>G</w:t>
      </w:r>
      <w:r w:rsidRPr="00142454">
        <w:rPr>
          <w:highlight w:val="white"/>
        </w:rPr>
        <w:t>imnazijoje, kurie vyko 2022 m. lapkričio 18–25 d.</w:t>
      </w:r>
      <w:r>
        <w:rPr>
          <w:highlight w:val="white"/>
        </w:rPr>
        <w:t xml:space="preserve"> (</w:t>
      </w:r>
      <w:r w:rsidRPr="00142454">
        <w:rPr>
          <w:highlight w:val="white"/>
        </w:rPr>
        <w:t>tiksliųjų ir gamtos mokslų viktorina</w:t>
      </w:r>
      <w:r>
        <w:rPr>
          <w:highlight w:val="white"/>
        </w:rPr>
        <w:t>,</w:t>
      </w:r>
      <w:r w:rsidRPr="00142454">
        <w:rPr>
          <w:highlight w:val="white"/>
        </w:rPr>
        <w:t xml:space="preserve"> </w:t>
      </w:r>
      <w:r w:rsidRPr="00142454">
        <w:rPr>
          <w:rFonts w:eastAsia="Calibri"/>
          <w:highlight w:val="white"/>
        </w:rPr>
        <w:t xml:space="preserve">kūrybinės dirbtuvės, </w:t>
      </w:r>
      <w:r>
        <w:t>dailiojo rašymo konkursas) ;</w:t>
      </w:r>
    </w:p>
    <w:p w:rsidR="00443071" w:rsidRPr="00142454" w:rsidRDefault="00443071" w:rsidP="0044307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28" w:firstLine="567"/>
        <w:jc w:val="both"/>
        <w:rPr>
          <w:rFonts w:eastAsia="Calibri"/>
        </w:rPr>
      </w:pPr>
      <w:r w:rsidRPr="00142454">
        <w:rPr>
          <w:rFonts w:eastAsia="Calibri"/>
          <w:color w:val="000000"/>
        </w:rPr>
        <w:t xml:space="preserve">įgyvendinant antrą uždavinį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s</w:t>
      </w:r>
      <w:r w:rsidRPr="00142454">
        <w:rPr>
          <w:rFonts w:eastAsia="Calibri"/>
          <w:color w:val="000000"/>
        </w:rPr>
        <w:t xml:space="preserve">udaryti galimybes kiekvienam mokiniui patirti mokymosi sėkmę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buvo įvykdytos priemonės, susijusios su mokymosi sunkumų turinčių ir nepakankamos motyvacijos mokinių pasiekimų ir lankomumo gerinimu. Siekiant sudaryti palankias sąlygas atsiskleisti kiekvieno mokinio individualybei, aktyviam ugdymui(</w:t>
      </w:r>
      <w:proofErr w:type="spellStart"/>
      <w:r w:rsidRPr="00142454">
        <w:rPr>
          <w:rFonts w:eastAsia="Calibri"/>
          <w:color w:val="000000"/>
        </w:rPr>
        <w:t>si</w:t>
      </w:r>
      <w:proofErr w:type="spellEnd"/>
      <w:r w:rsidRPr="00142454">
        <w:rPr>
          <w:rFonts w:eastAsia="Calibri"/>
          <w:color w:val="000000"/>
        </w:rPr>
        <w:t>) ir asmeninei pažangai bei saviraiškos poreikių tenkinimui buvo</w:t>
      </w:r>
      <w:r w:rsidRPr="00142454">
        <w:rPr>
          <w:rFonts w:eastAsia="Calibri"/>
          <w:color w:val="FF0000"/>
        </w:rPr>
        <w:t xml:space="preserve"> </w:t>
      </w:r>
      <w:r w:rsidRPr="00142454">
        <w:rPr>
          <w:rFonts w:eastAsia="Calibri"/>
          <w:color w:val="000000"/>
        </w:rPr>
        <w:t>siūlomi 8 pasirenkamieji dalykai, 5 moduliai, 13 neformaliojo švietimo užsiėmim</w:t>
      </w:r>
      <w:r w:rsidRPr="00142454">
        <w:rPr>
          <w:rFonts w:eastAsia="Calibri"/>
        </w:rPr>
        <w:t>ų.</w:t>
      </w:r>
      <w:r w:rsidRPr="00142454">
        <w:rPr>
          <w:rFonts w:eastAsia="Calibri"/>
          <w:color w:val="000000"/>
        </w:rPr>
        <w:t xml:space="preserve"> </w:t>
      </w:r>
      <w:r w:rsidRPr="00400C3B">
        <w:t>Mokin</w:t>
      </w:r>
      <w:r>
        <w:t>iams buvo sistemingai teikiamos</w:t>
      </w:r>
      <w:r w:rsidRPr="00400C3B">
        <w:t xml:space="preserve"> individualios ir grupinės dalykinės konsultacijos (46 – jaunimo klasėse, 157 – suaugusiųjų klasėse). </w:t>
      </w:r>
      <w:r w:rsidRPr="00142454">
        <w:rPr>
          <w:rFonts w:eastAsia="Calibri"/>
          <w:color w:val="000000"/>
        </w:rPr>
        <w:t xml:space="preserve">Jaunimo skyriaus 7–10 klasėse vykdomas </w:t>
      </w:r>
      <w:proofErr w:type="spellStart"/>
      <w:r w:rsidRPr="00142454">
        <w:rPr>
          <w:rFonts w:eastAsia="Calibri"/>
          <w:color w:val="000000"/>
        </w:rPr>
        <w:t>ikiprofesinis</w:t>
      </w:r>
      <w:proofErr w:type="spellEnd"/>
      <w:r w:rsidRPr="00142454">
        <w:rPr>
          <w:rFonts w:eastAsia="Calibri"/>
          <w:color w:val="000000"/>
        </w:rPr>
        <w:t xml:space="preserve"> ugdymas, organizuojamas </w:t>
      </w:r>
      <w:proofErr w:type="spellStart"/>
      <w:r w:rsidRPr="00142454">
        <w:rPr>
          <w:rFonts w:eastAsia="Calibri"/>
          <w:color w:val="000000"/>
        </w:rPr>
        <w:t>pat</w:t>
      </w:r>
      <w:r w:rsidRPr="00142454">
        <w:rPr>
          <w:rFonts w:eastAsia="Calibri"/>
        </w:rPr>
        <w:t>y</w:t>
      </w:r>
      <w:r w:rsidRPr="00142454">
        <w:rPr>
          <w:rFonts w:eastAsia="Calibri"/>
          <w:color w:val="000000"/>
        </w:rPr>
        <w:t>riminis</w:t>
      </w:r>
      <w:proofErr w:type="spellEnd"/>
      <w:r w:rsidRPr="00142454">
        <w:rPr>
          <w:rFonts w:eastAsia="Calibri"/>
          <w:color w:val="000000"/>
        </w:rPr>
        <w:t xml:space="preserve"> mokymas. </w:t>
      </w:r>
    </w:p>
    <w:p w:rsidR="00443071" w:rsidRPr="00400C3B" w:rsidRDefault="00443071" w:rsidP="00443071">
      <w:pPr>
        <w:pBdr>
          <w:top w:val="nil"/>
          <w:left w:val="nil"/>
          <w:bottom w:val="nil"/>
          <w:right w:val="nil"/>
          <w:between w:val="nil"/>
        </w:pBdr>
        <w:ind w:firstLine="596"/>
        <w:jc w:val="both"/>
        <w:rPr>
          <w:color w:val="000000"/>
        </w:rPr>
      </w:pPr>
      <w:r w:rsidRPr="00400C3B">
        <w:rPr>
          <w:color w:val="000000" w:themeColor="text1"/>
        </w:rPr>
        <w:t xml:space="preserve">Organizuojant 2022 m. veiklos kokybės įsivertinimą, </w:t>
      </w:r>
      <w:r>
        <w:rPr>
          <w:color w:val="000000" w:themeColor="text1"/>
        </w:rPr>
        <w:t>G</w:t>
      </w:r>
      <w:r w:rsidRPr="00400C3B">
        <w:rPr>
          <w:color w:val="000000" w:themeColor="text1"/>
        </w:rPr>
        <w:t>imnazijos tarybos siūlymu</w:t>
      </w:r>
      <w:r>
        <w:rPr>
          <w:color w:val="000000" w:themeColor="text1"/>
        </w:rPr>
        <w:t>,</w:t>
      </w:r>
      <w:r w:rsidRPr="00400C3B">
        <w:rPr>
          <w:color w:val="000000" w:themeColor="text1"/>
        </w:rPr>
        <w:t xml:space="preserve"> išsamiam v</w:t>
      </w:r>
      <w:r>
        <w:rPr>
          <w:color w:val="000000" w:themeColor="text1"/>
        </w:rPr>
        <w:t>ertinimui buvo pasirinkta sriti</w:t>
      </w:r>
      <w:r w:rsidRPr="00400C3B">
        <w:rPr>
          <w:color w:val="000000" w:themeColor="text1"/>
        </w:rPr>
        <w:t>s „Ugdymas(</w:t>
      </w:r>
      <w:proofErr w:type="spellStart"/>
      <w:r w:rsidRPr="00400C3B">
        <w:rPr>
          <w:color w:val="000000" w:themeColor="text1"/>
        </w:rPr>
        <w:t>is</w:t>
      </w:r>
      <w:proofErr w:type="spellEnd"/>
      <w:r w:rsidRPr="00400C3B">
        <w:rPr>
          <w:color w:val="000000" w:themeColor="text1"/>
        </w:rPr>
        <w:t>) ir mokinių patirtys“, tema „Ugdymo(</w:t>
      </w:r>
      <w:proofErr w:type="spellStart"/>
      <w:r w:rsidRPr="00400C3B">
        <w:rPr>
          <w:color w:val="000000" w:themeColor="text1"/>
        </w:rPr>
        <w:t>si</w:t>
      </w:r>
      <w:proofErr w:type="spellEnd"/>
      <w:r w:rsidRPr="00400C3B">
        <w:rPr>
          <w:color w:val="000000" w:themeColor="text1"/>
        </w:rPr>
        <w:t>) planavimas“ ir nagrinėtas rodiklis „Orientavimasis į mokinių poreikius“. Išvadose pažymima, kad mokiniams sistemingai teikiamos soc</w:t>
      </w:r>
      <w:r>
        <w:rPr>
          <w:color w:val="000000" w:themeColor="text1"/>
        </w:rPr>
        <w:t>ialinio</w:t>
      </w:r>
      <w:r w:rsidRPr="00400C3B">
        <w:rPr>
          <w:color w:val="000000" w:themeColor="text1"/>
        </w:rPr>
        <w:t xml:space="preserve"> pedagogo </w:t>
      </w:r>
      <w:r w:rsidRPr="00400C3B">
        <w:rPr>
          <w:color w:val="000000"/>
        </w:rPr>
        <w:t xml:space="preserve">(205 </w:t>
      </w:r>
      <w:r w:rsidRPr="00400C3B">
        <w:t>–</w:t>
      </w:r>
      <w:r w:rsidRPr="00400C3B">
        <w:rPr>
          <w:color w:val="000000"/>
        </w:rPr>
        <w:t xml:space="preserve"> jaunimo klasės, 23 </w:t>
      </w:r>
      <w:r w:rsidRPr="00400C3B">
        <w:t>–</w:t>
      </w:r>
      <w:r w:rsidRPr="00400C3B">
        <w:rPr>
          <w:color w:val="000000"/>
        </w:rPr>
        <w:t xml:space="preserve"> suaugusiųjų klasėse), spec</w:t>
      </w:r>
      <w:r>
        <w:rPr>
          <w:color w:val="000000"/>
        </w:rPr>
        <w:t>ialiojo</w:t>
      </w:r>
      <w:r w:rsidRPr="00400C3B">
        <w:t xml:space="preserve"> pedagogo</w:t>
      </w:r>
      <w:r w:rsidRPr="00400C3B">
        <w:rPr>
          <w:color w:val="000000"/>
        </w:rPr>
        <w:t xml:space="preserve"> (100 </w:t>
      </w:r>
      <w:r w:rsidRPr="00400C3B">
        <w:t>–</w:t>
      </w:r>
      <w:r w:rsidRPr="00400C3B">
        <w:rPr>
          <w:color w:val="000000"/>
        </w:rPr>
        <w:t xml:space="preserve"> jaunimo klasėse), psicholo</w:t>
      </w:r>
      <w:r w:rsidRPr="00400C3B">
        <w:t>go</w:t>
      </w:r>
      <w:r w:rsidRPr="00400C3B">
        <w:rPr>
          <w:color w:val="000000"/>
        </w:rPr>
        <w:t xml:space="preserve"> (220 </w:t>
      </w:r>
      <w:r w:rsidRPr="00400C3B">
        <w:t>–</w:t>
      </w:r>
      <w:r w:rsidRPr="00400C3B">
        <w:rPr>
          <w:color w:val="000000"/>
        </w:rPr>
        <w:t xml:space="preserve"> jaunimo klasės, 149 </w:t>
      </w:r>
      <w:r w:rsidRPr="00400C3B">
        <w:t>–</w:t>
      </w:r>
      <w:r w:rsidRPr="00400C3B">
        <w:rPr>
          <w:color w:val="000000"/>
        </w:rPr>
        <w:t xml:space="preserve"> suaugusiųjų klasėse), karjeros planavimo (98 </w:t>
      </w:r>
      <w:r w:rsidRPr="00400C3B">
        <w:t>–</w:t>
      </w:r>
      <w:r w:rsidRPr="00400C3B">
        <w:rPr>
          <w:color w:val="000000"/>
        </w:rPr>
        <w:t xml:space="preserve"> jaunimo klasėse, 18 </w:t>
      </w:r>
      <w:r w:rsidRPr="00400C3B">
        <w:t>–</w:t>
      </w:r>
      <w:r w:rsidRPr="00400C3B">
        <w:rPr>
          <w:color w:val="000000"/>
        </w:rPr>
        <w:t xml:space="preserve"> suaugusiųjų klasėse) specialistų paslaugos. Soc</w:t>
      </w:r>
      <w:r>
        <w:rPr>
          <w:color w:val="000000"/>
        </w:rPr>
        <w:t>ialiniai</w:t>
      </w:r>
      <w:r w:rsidRPr="00400C3B">
        <w:rPr>
          <w:color w:val="000000"/>
        </w:rPr>
        <w:t xml:space="preserve"> pedagogai </w:t>
      </w:r>
      <w:r w:rsidRPr="00400C3B">
        <w:rPr>
          <w:color w:val="000000" w:themeColor="text1"/>
        </w:rPr>
        <w:t>nuolat bendradarbiavo su klasių auklėtojais (aptartos 48 situacijos)</w:t>
      </w:r>
      <w:r>
        <w:rPr>
          <w:color w:val="000000" w:themeColor="text1"/>
        </w:rPr>
        <w:t>,</w:t>
      </w:r>
      <w:r w:rsidRPr="00400C3B">
        <w:rPr>
          <w:color w:val="000000" w:themeColor="text1"/>
        </w:rPr>
        <w:t xml:space="preserve"> sprendžiant mokinių lankomumo, pažangumo, socialines problemas. </w:t>
      </w:r>
      <w:r w:rsidRPr="00400C3B">
        <w:rPr>
          <w:color w:val="000000" w:themeColor="text1"/>
          <w:highlight w:val="white"/>
        </w:rPr>
        <w:t xml:space="preserve">Teikdama pagalbą, </w:t>
      </w:r>
      <w:r>
        <w:rPr>
          <w:color w:val="000000" w:themeColor="text1"/>
          <w:highlight w:val="white"/>
        </w:rPr>
        <w:t>Gimnazija</w:t>
      </w:r>
      <w:r w:rsidRPr="00400C3B">
        <w:rPr>
          <w:color w:val="000000" w:themeColor="text1"/>
          <w:highlight w:val="white"/>
        </w:rPr>
        <w:t xml:space="preserve"> bendradarbiavo su reikalingomis specializuotomis tarnybomis: Klaipėdos miesto savivaldyb</w:t>
      </w:r>
      <w:r>
        <w:rPr>
          <w:color w:val="000000" w:themeColor="text1"/>
          <w:highlight w:val="white"/>
        </w:rPr>
        <w:t>ės administracijos Vaiko gerovės komisija</w:t>
      </w:r>
      <w:r w:rsidRPr="00400C3B">
        <w:rPr>
          <w:color w:val="000000" w:themeColor="text1"/>
          <w:highlight w:val="white"/>
        </w:rPr>
        <w:t xml:space="preserve"> (4 atvejai jaunimo klasėse), Klaipėdos apskrities vyriausiuoju policijos komisariatu (3 atvejai jaunimo klasėse), Klaipėdos miesto pedagogine psichologine tarnyba (1 atvejis jaunimo klasėse ), Vaikų globos namais, šeimynomis (4 atvejai jaunimo klasėse)</w:t>
      </w:r>
      <w:r>
        <w:rPr>
          <w:color w:val="000000" w:themeColor="text1"/>
          <w:highlight w:val="white"/>
        </w:rPr>
        <w:t>. B</w:t>
      </w:r>
      <w:r w:rsidRPr="00400C3B">
        <w:rPr>
          <w:color w:val="000000" w:themeColor="text1"/>
          <w:highlight w:val="white"/>
        </w:rPr>
        <w:t>endradarbiaujant su Klaipėdos miesto šeimos ir vaiko gerovės centru</w:t>
      </w:r>
      <w:r>
        <w:rPr>
          <w:color w:val="000000" w:themeColor="text1"/>
          <w:highlight w:val="white"/>
        </w:rPr>
        <w:t>,</w:t>
      </w:r>
      <w:r w:rsidRPr="00400C3B"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highlight w:val="white"/>
        </w:rPr>
        <w:t>s</w:t>
      </w:r>
      <w:r w:rsidRPr="00400C3B">
        <w:rPr>
          <w:color w:val="000000" w:themeColor="text1"/>
          <w:highlight w:val="white"/>
        </w:rPr>
        <w:t>uaugusiųjų klasėse buvo spręsti 4 pagalbos atvejai</w:t>
      </w:r>
      <w:r>
        <w:rPr>
          <w:color w:val="000000" w:themeColor="text1"/>
          <w:highlight w:val="white"/>
        </w:rPr>
        <w:t>.</w:t>
      </w:r>
      <w:r w:rsidRPr="00400C3B">
        <w:rPr>
          <w:color w:val="000000" w:themeColor="text1"/>
          <w:highlight w:val="white"/>
        </w:rPr>
        <w:t xml:space="preserve"> Jaunimo ir suaugusiųjų klasėse </w:t>
      </w:r>
      <w:r>
        <w:rPr>
          <w:color w:val="000000" w:themeColor="text1"/>
          <w:highlight w:val="white"/>
        </w:rPr>
        <w:t xml:space="preserve">nuo 2019 m. pavasario </w:t>
      </w:r>
      <w:r w:rsidRPr="00400C3B">
        <w:rPr>
          <w:color w:val="000000" w:themeColor="text1"/>
          <w:highlight w:val="white"/>
        </w:rPr>
        <w:t>įgyvendinama psichoaktyviųjų medžiagų vartojimo prevencinė programa „Savu keliu“. Vykdomi prevenciniai pokalbiai konsultacijų ir klasės valandėlių metu. Įvy</w:t>
      </w:r>
      <w:r w:rsidRPr="00400C3B">
        <w:rPr>
          <w:color w:val="000000" w:themeColor="text1"/>
        </w:rPr>
        <w:t>ko 17 V</w:t>
      </w:r>
      <w:r>
        <w:rPr>
          <w:color w:val="000000" w:themeColor="text1"/>
        </w:rPr>
        <w:t>aiko gerovės komisijų</w:t>
      </w:r>
      <w:r w:rsidRPr="00400C3B">
        <w:rPr>
          <w:color w:val="000000" w:themeColor="text1"/>
        </w:rPr>
        <w:t xml:space="preserve"> posėdžių, kuriuose buvo sprendžiamos mokyklos nelankymo, bendravimo su tėvais ir bendraamžiais, rūkymo, alkoholio vartojimo problemos. </w:t>
      </w:r>
    </w:p>
    <w:p w:rsidR="00443071" w:rsidRPr="00400C3B" w:rsidRDefault="00443071" w:rsidP="00443071">
      <w:pPr>
        <w:pBdr>
          <w:top w:val="nil"/>
          <w:left w:val="nil"/>
          <w:bottom w:val="nil"/>
          <w:right w:val="nil"/>
          <w:between w:val="nil"/>
        </w:pBdr>
        <w:ind w:firstLine="596"/>
        <w:jc w:val="both"/>
        <w:rPr>
          <w:rFonts w:eastAsia="Calibri"/>
        </w:rPr>
      </w:pPr>
      <w:r w:rsidRPr="00400C3B">
        <w:t>Įsivertinimo rezultatai parodė, kad mokytojai planuoja visų ir kiekvieno mokinio ugdymą, diferencijuoja ir individualizuoja mokymo(</w:t>
      </w:r>
      <w:proofErr w:type="spellStart"/>
      <w:r w:rsidRPr="00400C3B">
        <w:t>si</w:t>
      </w:r>
      <w:proofErr w:type="spellEnd"/>
      <w:r w:rsidRPr="00400C3B">
        <w:t>) užduotis, siūlo pasirenkam</w:t>
      </w:r>
      <w:r>
        <w:t>ų</w:t>
      </w:r>
      <w:r w:rsidRPr="00400C3B">
        <w:t>j</w:t>
      </w:r>
      <w:r>
        <w:t>ų</w:t>
      </w:r>
      <w:r w:rsidRPr="00400C3B">
        <w:t xml:space="preserve"> dalyk</w:t>
      </w:r>
      <w:r>
        <w:t>ų</w:t>
      </w:r>
      <w:r w:rsidRPr="00400C3B">
        <w:t xml:space="preserve"> program</w:t>
      </w:r>
      <w:r>
        <w:t>as</w:t>
      </w:r>
      <w:r w:rsidRPr="00400C3B">
        <w:t xml:space="preserve"> (26</w:t>
      </w:r>
      <w:r>
        <w:t xml:space="preserve"> proc.</w:t>
      </w:r>
      <w:r w:rsidRPr="00400C3B">
        <w:t>), mokom</w:t>
      </w:r>
      <w:r>
        <w:t>ų</w:t>
      </w:r>
      <w:r w:rsidRPr="00400C3B">
        <w:t>j</w:t>
      </w:r>
      <w:r>
        <w:t>ų</w:t>
      </w:r>
      <w:r w:rsidRPr="00400C3B">
        <w:t xml:space="preserve"> dalyk</w:t>
      </w:r>
      <w:r>
        <w:t>ų</w:t>
      </w:r>
      <w:r w:rsidRPr="00400C3B">
        <w:t xml:space="preserve"> moduli</w:t>
      </w:r>
      <w:r>
        <w:t>ų</w:t>
      </w:r>
      <w:r w:rsidRPr="00400C3B">
        <w:t xml:space="preserve"> program</w:t>
      </w:r>
      <w:r>
        <w:t>as</w:t>
      </w:r>
      <w:r w:rsidRPr="00400C3B">
        <w:t xml:space="preserve"> (18</w:t>
      </w:r>
      <w:r>
        <w:t xml:space="preserve"> proc.</w:t>
      </w:r>
      <w:r w:rsidRPr="00400C3B">
        <w:t xml:space="preserve">) bei neformalaus </w:t>
      </w:r>
      <w:r>
        <w:t>švietimo</w:t>
      </w:r>
      <w:r w:rsidRPr="00400C3B">
        <w:t xml:space="preserve"> programas (25</w:t>
      </w:r>
      <w:r>
        <w:t xml:space="preserve"> proc.</w:t>
      </w:r>
      <w:r w:rsidRPr="00400C3B">
        <w:t xml:space="preserve">). </w:t>
      </w:r>
      <w:r w:rsidRPr="00400C3B">
        <w:rPr>
          <w:rFonts w:eastAsia="Calibri"/>
        </w:rPr>
        <w:t>Dalykų mokytojai ir klasių vadovai stebėjo, fiksavo ir aptarė mokinių asmeninę pažangą metodinių grupių posėdžiuose: 70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jaunimo </w:t>
      </w:r>
      <w:r>
        <w:rPr>
          <w:rFonts w:eastAsia="Calibri"/>
        </w:rPr>
        <w:t xml:space="preserve">klasių mokinių padarė pažangą, </w:t>
      </w:r>
      <w:r w:rsidRPr="00400C3B">
        <w:rPr>
          <w:rFonts w:eastAsia="Calibri"/>
        </w:rPr>
        <w:t>89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mokinių pasiekė išsikeltus tikslus; 56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suaugusiųjų </w:t>
      </w:r>
      <w:r>
        <w:rPr>
          <w:rFonts w:eastAsia="Calibri"/>
        </w:rPr>
        <w:t xml:space="preserve">klasių mokinių padarė pažangą, </w:t>
      </w:r>
      <w:r w:rsidRPr="00400C3B">
        <w:rPr>
          <w:rFonts w:eastAsia="Calibri"/>
        </w:rPr>
        <w:t>93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mokinių pasiekė išsikeltus tikslus. </w:t>
      </w:r>
    </w:p>
    <w:p w:rsidR="00443071" w:rsidRPr="00400C3B" w:rsidRDefault="00443071" w:rsidP="00443071">
      <w:pPr>
        <w:pBdr>
          <w:top w:val="nil"/>
          <w:left w:val="nil"/>
          <w:bottom w:val="nil"/>
          <w:right w:val="nil"/>
          <w:between w:val="nil"/>
        </w:pBdr>
        <w:ind w:firstLine="596"/>
        <w:jc w:val="both"/>
      </w:pPr>
      <w:r w:rsidRPr="00400C3B">
        <w:t>Mokinių pažangos ir pasiekim</w:t>
      </w:r>
      <w:r>
        <w:t>ų rezultatai: 29 (75 proc.) mokiniai</w:t>
      </w:r>
      <w:r w:rsidRPr="00400C3B">
        <w:t xml:space="preserve"> įgijo pagrindinį, 82 (92</w:t>
      </w:r>
      <w:r>
        <w:t xml:space="preserve"> proc.</w:t>
      </w:r>
      <w:r w:rsidRPr="00400C3B">
        <w:t xml:space="preserve">) mokiniai </w:t>
      </w:r>
      <w:r>
        <w:t xml:space="preserve">– </w:t>
      </w:r>
      <w:r w:rsidRPr="00400C3B">
        <w:t>vidurinį išsilavinimą. 2021</w:t>
      </w:r>
      <w:r>
        <w:t>–</w:t>
      </w:r>
      <w:r w:rsidRPr="00400C3B">
        <w:t>2022 m.</w:t>
      </w:r>
      <w:r>
        <w:t xml:space="preserve"> </w:t>
      </w:r>
      <w:r w:rsidRPr="00400C3B">
        <w:t>m. jaunimo klasių pažangumas siekė 86,2</w:t>
      </w:r>
      <w:r>
        <w:t xml:space="preserve"> proc. </w:t>
      </w:r>
      <w:r w:rsidRPr="00400C3B">
        <w:t>(2020</w:t>
      </w:r>
      <w:r>
        <w:t>–</w:t>
      </w:r>
      <w:r w:rsidRPr="00400C3B">
        <w:t>2021m.m. 90,25</w:t>
      </w:r>
      <w:r>
        <w:t xml:space="preserve"> proc.), suaugusiųjų klasių I–</w:t>
      </w:r>
      <w:r w:rsidRPr="00400C3B">
        <w:t>II klasėse 85,3</w:t>
      </w:r>
      <w:r>
        <w:t xml:space="preserve"> proc. (2020–</w:t>
      </w:r>
      <w:r w:rsidRPr="00400C3B">
        <w:t>2021m.m. – 100</w:t>
      </w:r>
      <w:r>
        <w:t xml:space="preserve"> proc.</w:t>
      </w:r>
      <w:r w:rsidRPr="00400C3B">
        <w:t>), III–IV klasėse – 93,44</w:t>
      </w:r>
      <w:r>
        <w:t xml:space="preserve"> proc. (2022–</w:t>
      </w:r>
      <w:r w:rsidRPr="00400C3B">
        <w:t>2021 m.</w:t>
      </w:r>
      <w:r>
        <w:t xml:space="preserve"> </w:t>
      </w:r>
      <w:r w:rsidRPr="00400C3B">
        <w:t>m. – 94</w:t>
      </w:r>
      <w:r>
        <w:t xml:space="preserve"> proc.</w:t>
      </w:r>
      <w:r w:rsidRPr="00400C3B">
        <w:t xml:space="preserve">). </w:t>
      </w:r>
      <w:r w:rsidRPr="00400C3B">
        <w:rPr>
          <w:color w:val="000000" w:themeColor="text1"/>
        </w:rPr>
        <w:t xml:space="preserve">Gimnazijoje mokiniams sudaromos galimybės dalyvauti įvairiuose konkursuose, olimpiadose, projektuose, edukacinėse išvykose ir kitose </w:t>
      </w:r>
      <w:r>
        <w:rPr>
          <w:color w:val="000000" w:themeColor="text1"/>
        </w:rPr>
        <w:t xml:space="preserve">nepamokinėse </w:t>
      </w:r>
      <w:r w:rsidRPr="00400C3B">
        <w:rPr>
          <w:color w:val="000000" w:themeColor="text1"/>
        </w:rPr>
        <w:t>veiklose. 8</w:t>
      </w:r>
      <w:r>
        <w:rPr>
          <w:color w:val="000000" w:themeColor="text1"/>
        </w:rPr>
        <w:t>5</w:t>
      </w:r>
      <w:r w:rsidRPr="00400C3B">
        <w:rPr>
          <w:color w:val="000000" w:themeColor="text1"/>
        </w:rPr>
        <w:t xml:space="preserve"> mokiniai dalyvavo tarptautin</w:t>
      </w:r>
      <w:r>
        <w:rPr>
          <w:color w:val="000000" w:themeColor="text1"/>
        </w:rPr>
        <w:t>ėse</w:t>
      </w:r>
      <w:r w:rsidRPr="00400C3B">
        <w:rPr>
          <w:color w:val="000000" w:themeColor="text1"/>
        </w:rPr>
        <w:t xml:space="preserve"> ir šalies olimpiadose, konkursuose, iš kurių laimėtojais tapo 2</w:t>
      </w:r>
      <w:r>
        <w:rPr>
          <w:color w:val="000000" w:themeColor="text1"/>
        </w:rPr>
        <w:t>6</w:t>
      </w:r>
      <w:r w:rsidRPr="00400C3B">
        <w:rPr>
          <w:color w:val="000000" w:themeColor="text1"/>
        </w:rPr>
        <w:t xml:space="preserve"> (3</w:t>
      </w:r>
      <w:r>
        <w:rPr>
          <w:color w:val="000000" w:themeColor="text1"/>
        </w:rPr>
        <w:t>1 proc.</w:t>
      </w:r>
      <w:r w:rsidRPr="00400C3B">
        <w:rPr>
          <w:color w:val="000000" w:themeColor="text1"/>
        </w:rPr>
        <w:t xml:space="preserve">) gimnazinių klasių mokiniai: tarptautinėje anglų kalbos olimpiadoje „KINGS“ (pavasario </w:t>
      </w:r>
      <w:r w:rsidRPr="00400C3B">
        <w:t>sesija) – 1, respublikiniame projekte</w:t>
      </w:r>
      <w:r>
        <w:t xml:space="preserve"> „</w:t>
      </w:r>
      <w:r w:rsidRPr="00400C3B">
        <w:t>Kalbų kengūra 2022“ – 5, įvairių dalykų respublikiniame edukaciniame konkurse „</w:t>
      </w:r>
      <w:proofErr w:type="spellStart"/>
      <w:r w:rsidRPr="00400C3B">
        <w:t>Olympis</w:t>
      </w:r>
      <w:proofErr w:type="spellEnd"/>
      <w:r w:rsidRPr="00400C3B">
        <w:t xml:space="preserve"> 2022“ – 14,  respublikiniame vertimo ir iliustracijų pro</w:t>
      </w:r>
      <w:r>
        <w:t xml:space="preserve">jekte „Tavo Žvilgsnis 2022“ – 5, </w:t>
      </w:r>
      <w:r w:rsidRPr="00E264AE">
        <w:t>respublikiniame moksleivių integruotame technologijų,</w:t>
      </w:r>
      <w:r>
        <w:t xml:space="preserve"> </w:t>
      </w:r>
      <w:r w:rsidRPr="00E264AE">
        <w:t>dailės ir antrųjų užsienio kalbų (vokiečių, rusų) konkurse „BALTAS SAPNAS“</w:t>
      </w:r>
      <w:r>
        <w:t xml:space="preserve"> – 1. </w:t>
      </w:r>
    </w:p>
    <w:p w:rsidR="00443071" w:rsidRPr="00400C3B" w:rsidRDefault="00443071" w:rsidP="00443071">
      <w:pPr>
        <w:ind w:firstLine="596"/>
        <w:jc w:val="both"/>
      </w:pPr>
      <w:r w:rsidRPr="00400C3B">
        <w:t>Įgyvendinant an</w:t>
      </w:r>
      <w:r>
        <w:t>trą Strateginio plano tikslą – k</w:t>
      </w:r>
      <w:r w:rsidRPr="00400C3B">
        <w:t xml:space="preserve">urti saugią </w:t>
      </w:r>
      <w:proofErr w:type="spellStart"/>
      <w:r w:rsidRPr="00400C3B">
        <w:t>inovatyvią</w:t>
      </w:r>
      <w:proofErr w:type="spellEnd"/>
      <w:r w:rsidRPr="00400C3B">
        <w:t xml:space="preserve"> ugdymo(</w:t>
      </w:r>
      <w:proofErr w:type="spellStart"/>
      <w:r w:rsidRPr="00400C3B">
        <w:t>si</w:t>
      </w:r>
      <w:proofErr w:type="spellEnd"/>
      <w:r w:rsidRPr="00400C3B">
        <w:t xml:space="preserve">) aplinką – Gimnazijos veikla buvo orientuota į </w:t>
      </w:r>
      <w:r>
        <w:t>i</w:t>
      </w:r>
      <w:r w:rsidRPr="00400C3B">
        <w:t>nfrastruktūros plėtojim</w:t>
      </w:r>
      <w:r>
        <w:t xml:space="preserve">ą, </w:t>
      </w:r>
      <w:r w:rsidRPr="00400C3B">
        <w:t>patalpų būklės gerinimą, šiuolaikiškų ugdymo(</w:t>
      </w:r>
      <w:proofErr w:type="spellStart"/>
      <w:r w:rsidRPr="00400C3B">
        <w:t>si</w:t>
      </w:r>
      <w:proofErr w:type="spellEnd"/>
      <w:r w:rsidRPr="00400C3B">
        <w:t xml:space="preserve">) priemonių įsigijimą. 2022 m. buvo atliktas aktų salės ir bibliotekos remontas už 7680,0 </w:t>
      </w:r>
      <w:proofErr w:type="spellStart"/>
      <w:r w:rsidRPr="00400C3B">
        <w:lastRenderedPageBreak/>
        <w:t>Eur</w:t>
      </w:r>
      <w:proofErr w:type="spellEnd"/>
      <w:r w:rsidRPr="00400C3B">
        <w:t xml:space="preserve"> (2021m. – 8629,0 </w:t>
      </w:r>
      <w:proofErr w:type="spellStart"/>
      <w:r w:rsidRPr="00400C3B">
        <w:t>Eur</w:t>
      </w:r>
      <w:proofErr w:type="spellEnd"/>
      <w:r w:rsidRPr="00400C3B">
        <w:t xml:space="preserve">), nupirkta </w:t>
      </w:r>
      <w:r>
        <w:t>informacinių komunikacinių technologijų</w:t>
      </w:r>
      <w:r w:rsidRPr="00400C3B">
        <w:t xml:space="preserve"> priemonių (13 nešiojamų kolonėlių, 15 ausinių, garso pultas, 2 interaktyvūs ekranai, 3 kompiuteriai) už 10359,94 </w:t>
      </w:r>
      <w:proofErr w:type="spellStart"/>
      <w:r w:rsidRPr="00400C3B">
        <w:t>Eur</w:t>
      </w:r>
      <w:proofErr w:type="spellEnd"/>
      <w:r w:rsidRPr="00400C3B">
        <w:t xml:space="preserve"> (2021 m. – 7056,0 </w:t>
      </w:r>
      <w:proofErr w:type="spellStart"/>
      <w:r w:rsidRPr="00400C3B">
        <w:t>Eur</w:t>
      </w:r>
      <w:proofErr w:type="spellEnd"/>
      <w:r w:rsidRPr="00400C3B">
        <w:t>), stalo teniso, šviesos įranga už 948</w:t>
      </w:r>
      <w:r>
        <w:t>,0</w:t>
      </w:r>
      <w:r w:rsidRPr="00400C3B">
        <w:t xml:space="preserve"> </w:t>
      </w:r>
      <w:proofErr w:type="spellStart"/>
      <w:r w:rsidRPr="00400C3B">
        <w:t>E</w:t>
      </w:r>
      <w:r>
        <w:t>ur</w:t>
      </w:r>
      <w:proofErr w:type="spellEnd"/>
      <w:r>
        <w:t>. Atnaujintos mokymo priemonė</w:t>
      </w:r>
      <w:r w:rsidRPr="00400C3B">
        <w:t xml:space="preserve">s </w:t>
      </w:r>
      <w:r>
        <w:t>už</w:t>
      </w:r>
      <w:r w:rsidRPr="00400C3B">
        <w:t xml:space="preserve"> 1030,52 </w:t>
      </w:r>
      <w:proofErr w:type="spellStart"/>
      <w:r w:rsidRPr="00400C3B">
        <w:t>Eur</w:t>
      </w:r>
      <w:proofErr w:type="spellEnd"/>
      <w:r w:rsidRPr="00400C3B">
        <w:t xml:space="preserve"> (2021 m. – 7514,0 </w:t>
      </w:r>
      <w:proofErr w:type="spellStart"/>
      <w:r w:rsidRPr="00400C3B">
        <w:t>Eur</w:t>
      </w:r>
      <w:proofErr w:type="spellEnd"/>
      <w:r w:rsidRPr="00400C3B">
        <w:t xml:space="preserve">). </w:t>
      </w:r>
    </w:p>
    <w:p w:rsidR="00443071" w:rsidRDefault="00443071" w:rsidP="00443071">
      <w:pPr>
        <w:spacing w:after="120"/>
        <w:ind w:firstLine="596"/>
      </w:pPr>
      <w:r w:rsidRPr="00400C3B">
        <w:t>2022 m. Gimnazijos finansinė situacija buvo tokia: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07"/>
        <w:gridCol w:w="1558"/>
        <w:gridCol w:w="1275"/>
        <w:gridCol w:w="1275"/>
        <w:gridCol w:w="2136"/>
      </w:tblGrid>
      <w:tr w:rsidR="00443071" w:rsidRPr="00317CBA" w:rsidTr="00443071">
        <w:trPr>
          <w:jc w:val="center"/>
        </w:trPr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Finansavimo šaltinis</w:t>
            </w:r>
          </w:p>
        </w:tc>
        <w:tc>
          <w:tcPr>
            <w:tcW w:w="4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Lėšos (tūkst. eurų)</w:t>
            </w:r>
          </w:p>
        </w:tc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Pastabos</w:t>
            </w:r>
          </w:p>
          <w:p w:rsidR="00443071" w:rsidRPr="00317CBA" w:rsidRDefault="00443071" w:rsidP="001B57A9">
            <w:pPr>
              <w:ind w:right="58"/>
              <w:jc w:val="center"/>
              <w:rPr>
                <w:color w:val="000000"/>
              </w:rPr>
            </w:pPr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Planas (patikslintas)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Panaudota lėšų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Įvykdymas</w:t>
            </w:r>
          </w:p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(%)</w:t>
            </w:r>
          </w:p>
        </w:tc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443071" w:rsidRPr="00317CBA" w:rsidTr="00443071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DC2522" w:rsidRDefault="00443071" w:rsidP="001B57A9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Savivaldybės biudžetas (SB), iš jų: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269,5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266,8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99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</w:p>
        </w:tc>
      </w:tr>
      <w:tr w:rsidR="00443071" w:rsidRPr="00317CBA" w:rsidTr="00443071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Ugdymo proceso ir aplinkos užtikrinimas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266,8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265,9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99,66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232D8A" w:rsidRDefault="00443071" w:rsidP="001B57A9">
            <w:pPr>
              <w:rPr>
                <w:color w:val="000000"/>
              </w:rPr>
            </w:pPr>
            <w:r w:rsidRPr="00232D8A">
              <w:rPr>
                <w:color w:val="000000"/>
              </w:rPr>
              <w:t xml:space="preserve">Nepanaudotos lėšos dėl darbuotojų nedarbingumo, lėšos grąžintos į biudžetą </w:t>
            </w:r>
          </w:p>
        </w:tc>
      </w:tr>
      <w:tr w:rsidR="00443071" w:rsidRPr="00317CBA" w:rsidTr="00443071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 xml:space="preserve">Mokinių pavėžėjimo užtikrinimui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70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rPr>
                <w:color w:val="000000"/>
              </w:rPr>
            </w:pPr>
            <w:r>
              <w:rPr>
                <w:color w:val="000000"/>
              </w:rPr>
              <w:t xml:space="preserve">Mažesnis poreikis nei planuota </w:t>
            </w:r>
          </w:p>
        </w:tc>
      </w:tr>
      <w:tr w:rsidR="00443071" w:rsidRPr="00317CBA" w:rsidTr="00443071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Mokinių iš mažas pajamas gaunančių šeimų nemokamo maitinimo gamybos išlaidų padengimas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</w:p>
        </w:tc>
      </w:tr>
      <w:tr w:rsidR="00443071" w:rsidRPr="00317CBA" w:rsidTr="00443071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Tarptautinio Europos folkloro kultūros festivalio „</w:t>
            </w:r>
            <w:proofErr w:type="spellStart"/>
            <w:r w:rsidRPr="00317CBA">
              <w:rPr>
                <w:color w:val="000000"/>
              </w:rPr>
              <w:t>Europiada</w:t>
            </w:r>
            <w:proofErr w:type="spellEnd"/>
            <w:r w:rsidRPr="00317CBA">
              <w:rPr>
                <w:color w:val="000000"/>
              </w:rPr>
              <w:t>“ dalyvių apgyvendinimas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Nepanaudotos lėšos, nes neatvyko festivalio dalyviai </w:t>
            </w:r>
          </w:p>
        </w:tc>
      </w:tr>
      <w:tr w:rsidR="00443071" w:rsidRPr="00317CBA" w:rsidTr="00443071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Savivaldybės biudžetas (SB)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Vasaros poilsio organizavimas</w:t>
            </w:r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DC2522" w:rsidRDefault="00443071" w:rsidP="001B57A9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Specialioji tikslinė dotacija (VB):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735,5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735,0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99,93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Dotacija vaikų, atvykusių dėl karinių veiksmų Ukrainoje, ugdymui ir pavėžėjimui (VB)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206,7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194,8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94,24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>
              <w:rPr>
                <w:color w:val="000000"/>
              </w:rPr>
              <w:t>Nepanaudos lėšos dėl mokinių lankomumo</w:t>
            </w:r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Socialinė parama mokiniams (mokinių nemokamo maitinimo organizavimas) (VB)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Specialioji tikslinė dotacija (VB)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Brandos egzaminų administravimas</w:t>
            </w:r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DC2522" w:rsidRDefault="00443071" w:rsidP="001B57A9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Įstaigos gautos pajamos (surinkta pajamų SP), iš jų: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DC2522" w:rsidRDefault="00443071" w:rsidP="001B57A9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21,95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DC2522" w:rsidRDefault="00443071" w:rsidP="001B57A9">
            <w:pPr>
              <w:rPr>
                <w:i/>
                <w:color w:val="000000"/>
              </w:rPr>
            </w:pPr>
          </w:p>
        </w:tc>
      </w:tr>
      <w:tr w:rsidR="00443071" w:rsidRPr="00317CBA" w:rsidTr="00443071">
        <w:trPr>
          <w:trHeight w:val="477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Pajamų išlaidos (SP)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21,95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rPr>
                <w:color w:val="000000"/>
              </w:rPr>
            </w:pPr>
            <w:r>
              <w:rPr>
                <w:color w:val="000000"/>
              </w:rPr>
              <w:t>Nesurinktos planuotos pajamos</w:t>
            </w:r>
          </w:p>
        </w:tc>
      </w:tr>
      <w:tr w:rsidR="00443071" w:rsidRPr="00317CBA" w:rsidTr="00443071">
        <w:trPr>
          <w:trHeight w:val="12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DC2522" w:rsidRDefault="00443071" w:rsidP="001B57A9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Projektų finansavimas (ES; VB; SB)</w:t>
            </w:r>
            <w:r>
              <w:rPr>
                <w:i/>
                <w:color w:val="000000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</w:t>
            </w:r>
            <w:r>
              <w:rPr>
                <w:color w:val="000000"/>
              </w:rPr>
              <w:t>,00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 xml:space="preserve">Kitos lėšos (parama </w:t>
            </w:r>
            <w:r>
              <w:rPr>
                <w:color w:val="000000"/>
              </w:rPr>
              <w:t>1,</w:t>
            </w:r>
            <w:r w:rsidRPr="00317CBA">
              <w:rPr>
                <w:color w:val="000000"/>
              </w:rPr>
              <w:t>2 proc. G</w:t>
            </w:r>
            <w:r>
              <w:rPr>
                <w:color w:val="000000"/>
              </w:rPr>
              <w:t>P</w:t>
            </w:r>
            <w:r w:rsidRPr="00317CBA">
              <w:rPr>
                <w:color w:val="000000"/>
              </w:rPr>
              <w:t>M ir kt.)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75,38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 xml:space="preserve">2021 m. likutis – 5 527,18 </w:t>
            </w:r>
            <w:proofErr w:type="spellStart"/>
            <w:r w:rsidRPr="00317CBA">
              <w:rPr>
                <w:color w:val="000000"/>
              </w:rPr>
              <w:t>Eur</w:t>
            </w:r>
            <w:proofErr w:type="spellEnd"/>
          </w:p>
        </w:tc>
      </w:tr>
      <w:tr w:rsidR="00443071" w:rsidRPr="00317CBA" w:rsidTr="00443071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Europos sąjungos paramos lėšos SB (ES)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</w:p>
        </w:tc>
      </w:tr>
      <w:tr w:rsidR="00443071" w:rsidRPr="00317CBA" w:rsidTr="00443071">
        <w:trPr>
          <w:trHeight w:val="430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>Iš viso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1235,1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1215,2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Pr="00317CBA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98,39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</w:p>
        </w:tc>
      </w:tr>
      <w:tr w:rsidR="00443071" w:rsidRPr="00317CBA" w:rsidTr="00443071">
        <w:trPr>
          <w:jc w:val="center"/>
        </w:trPr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 w:rsidRPr="00317CBA">
              <w:rPr>
                <w:color w:val="000000"/>
              </w:rPr>
              <w:t xml:space="preserve">Kreditinis įsiskolinimas (pagal visus finansavimo šaltinius) 2023 m. sausio 1 d.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443071" w:rsidRDefault="00443071" w:rsidP="001B57A9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 xml:space="preserve">48,02 </w:t>
            </w:r>
            <w:proofErr w:type="spellStart"/>
            <w:r w:rsidRPr="00317CBA">
              <w:rPr>
                <w:color w:val="000000"/>
              </w:rPr>
              <w:t>Eur</w:t>
            </w:r>
            <w:proofErr w:type="spellEnd"/>
          </w:p>
          <w:p w:rsidR="00443071" w:rsidRDefault="00443071" w:rsidP="001B57A9">
            <w:pPr>
              <w:jc w:val="center"/>
              <w:rPr>
                <w:color w:val="000000"/>
              </w:rPr>
            </w:pPr>
          </w:p>
          <w:p w:rsidR="00443071" w:rsidRDefault="00443071" w:rsidP="001B57A9">
            <w:pPr>
              <w:jc w:val="center"/>
              <w:rPr>
                <w:color w:val="000000"/>
              </w:rPr>
            </w:pPr>
          </w:p>
          <w:p w:rsidR="00443071" w:rsidRPr="00317CBA" w:rsidRDefault="00443071" w:rsidP="001B57A9">
            <w:pPr>
              <w:jc w:val="center"/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443071" w:rsidRPr="00317CBA" w:rsidRDefault="00443071" w:rsidP="001B57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2022 m. gruodžio mėn. ryšių išlaidos </w:t>
            </w:r>
            <w:r>
              <w:rPr>
                <w:color w:val="000000"/>
              </w:rPr>
              <w:lastRenderedPageBreak/>
              <w:t xml:space="preserve">apmokėtos 2023 m. sausio mėn. </w:t>
            </w:r>
          </w:p>
        </w:tc>
      </w:tr>
    </w:tbl>
    <w:p w:rsidR="00443071" w:rsidRDefault="00443071" w:rsidP="00443071">
      <w:pPr>
        <w:jc w:val="both"/>
      </w:pPr>
    </w:p>
    <w:p w:rsidR="00443071" w:rsidRPr="00400C3B" w:rsidRDefault="00443071" w:rsidP="00443071">
      <w:pPr>
        <w:ind w:firstLine="567"/>
        <w:jc w:val="both"/>
      </w:pPr>
      <w:r w:rsidRPr="00400C3B">
        <w:t>Siekiant tre</w:t>
      </w:r>
      <w:r>
        <w:t>čiojo Strateginio plano tikslo – u</w:t>
      </w:r>
      <w:r w:rsidRPr="00400C3B">
        <w:t>žtikrinti paslaugų teikimą – įgyvendinti uždaviniai: 1</w:t>
      </w:r>
      <w:r>
        <w:t>)</w:t>
      </w:r>
      <w:r w:rsidRPr="00400C3B">
        <w:t xml:space="preserve"> </w:t>
      </w:r>
      <w:r>
        <w:t>t</w:t>
      </w:r>
      <w:r w:rsidRPr="00400C3B">
        <w:t>eikti valstybinės kalbos mokėjimo kvalifikavimo komisijos paslaugas; 2</w:t>
      </w:r>
      <w:r>
        <w:t>)</w:t>
      </w:r>
      <w:r w:rsidRPr="00400C3B">
        <w:t xml:space="preserve"> </w:t>
      </w:r>
      <w:r>
        <w:t>t</w:t>
      </w:r>
      <w:r w:rsidRPr="00400C3B">
        <w:t xml:space="preserve">eikti papildomas paslaugas. Gimnazijos veikla buvo orientuojama tenkinti gyventojų poreikius laikyti valstybinės kalbos mokėjimo (19) ir Lietuvos Respublikos </w:t>
      </w:r>
      <w:r>
        <w:t>K</w:t>
      </w:r>
      <w:r w:rsidRPr="00400C3B">
        <w:t xml:space="preserve">onstitucijos (7) pagrindų egzaminus ir pagal galimybes teikti patalpų suteikimo paslaugą, organizuojant valstybinės kalbos mokėjimo egzaminus asmenims, kuriems taikomi valstybinės kalbos mokėjimo kategorijų reikalavimai ar siekiantiems įgyti Lietuvos Respublikos pilietybę. </w:t>
      </w:r>
    </w:p>
    <w:p w:rsidR="00443071" w:rsidRPr="00400C3B" w:rsidRDefault="00443071" w:rsidP="00443071">
      <w:pPr>
        <w:ind w:firstLine="567"/>
        <w:jc w:val="both"/>
      </w:pPr>
      <w:r w:rsidRPr="00400C3B">
        <w:t>Gimnazijoje 2022 m. Klaipėdos miesto savivaldybės administracijos Švietimo skyri</w:t>
      </w:r>
      <w:r>
        <w:t>a</w:t>
      </w:r>
      <w:r w:rsidRPr="00400C3B">
        <w:t xml:space="preserve">us (toliau – Švietimo skyrius) specialistai </w:t>
      </w:r>
      <w:r>
        <w:t>vykdė</w:t>
      </w:r>
      <w:r w:rsidRPr="00400C3B">
        <w:t xml:space="preserve"> menų (fotografijos) ir technologijų, lietuvių kalbos ir literatūros mokyklinių brandos egzaminų, informacinių technologijų ir anglų kalbos valstybinių brandos egzaminų organizavimo ir vykdymą </w:t>
      </w:r>
      <w:r>
        <w:t>priežiūrą. P</w:t>
      </w:r>
      <w:r w:rsidRPr="00400C3B">
        <w:t>ažeidimų nenustatyta.</w:t>
      </w:r>
    </w:p>
    <w:p w:rsidR="00443071" w:rsidRPr="00400C3B" w:rsidRDefault="00443071" w:rsidP="00443071">
      <w:pPr>
        <w:ind w:firstLine="567"/>
        <w:jc w:val="both"/>
      </w:pPr>
      <w:r w:rsidRPr="00400C3B">
        <w:t>2022 m. Gimnazijoje liko neišspręstos tokios vidaus ir išorės faktorių sąlygotos problemos: mokinių lankomumas, nepakankamas jaunimo klasių tėvų iš nepalankios socialinės aplinkos įsitraukimas, sprendžiant iškilusias jų vaikų ugdymo(</w:t>
      </w:r>
      <w:proofErr w:type="spellStart"/>
      <w:r w:rsidRPr="00400C3B">
        <w:t>si</w:t>
      </w:r>
      <w:proofErr w:type="spellEnd"/>
      <w:r w:rsidRPr="00400C3B">
        <w:t xml:space="preserve">) problemas. Daugėja mokinių, turinčių mokymosi spragų, išryškėjo socialinės bendravimo problemos (tikėtina dėl ilgo nuotolinio mokymosi). Dėl suprastėjusios mokinių emocinės savijautos, mokymosi motyvacijos didėja psichologinės pagalbos mokiniams poreikis. </w:t>
      </w:r>
    </w:p>
    <w:p w:rsidR="00443071" w:rsidRDefault="00443071" w:rsidP="00443071">
      <w:pPr>
        <w:ind w:firstLine="596"/>
        <w:jc w:val="both"/>
      </w:pPr>
      <w:r w:rsidRPr="00400C3B">
        <w:t xml:space="preserve">Planuodama 2022 m. veiklą, Gimnazijos bendruomenė susitarė dėl veiklos prioritetų: </w:t>
      </w:r>
      <w:r>
        <w:t>1) p</w:t>
      </w:r>
      <w:r w:rsidRPr="00400C3B">
        <w:t>asirengti įgyvendinti atnaujintas bendrąsias programas;</w:t>
      </w:r>
      <w:r>
        <w:t xml:space="preserve"> 2)</w:t>
      </w:r>
      <w:r w:rsidRPr="00400C3B">
        <w:t xml:space="preserve"> gerinti mokinių pasiekimus, lankomumą</w:t>
      </w:r>
      <w:r>
        <w:t>; 3)</w:t>
      </w:r>
      <w:r w:rsidRPr="00400C3B">
        <w:t xml:space="preserve"> teikti veiksmingą švietimo pagalbą įvairių poreikių mokiniams.</w:t>
      </w:r>
    </w:p>
    <w:p w:rsidR="00443071" w:rsidRDefault="00443071" w:rsidP="00443071"/>
    <w:p w:rsidR="00443071" w:rsidRDefault="00443071" w:rsidP="00443071"/>
    <w:p w:rsidR="00443071" w:rsidRDefault="00443071" w:rsidP="00443071">
      <w:r>
        <w:t xml:space="preserve">Direktorius </w:t>
      </w:r>
      <w:r>
        <w:tab/>
      </w:r>
      <w:r>
        <w:tab/>
      </w:r>
      <w:r>
        <w:tab/>
      </w:r>
      <w:r>
        <w:tab/>
      </w:r>
      <w:r>
        <w:tab/>
      </w:r>
      <w:r>
        <w:tab/>
        <w:t>Marius Vilimas</w:t>
      </w:r>
    </w:p>
    <w:p w:rsidR="004273F6" w:rsidRDefault="004273F6" w:rsidP="004273F6">
      <w:pPr>
        <w:jc w:val="both"/>
      </w:pPr>
      <w:bookmarkStart w:id="2" w:name="_GoBack"/>
      <w:bookmarkEnd w:id="2"/>
    </w:p>
    <w:p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071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E0A1C"/>
    <w:multiLevelType w:val="multilevel"/>
    <w:tmpl w:val="822AF892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39DA"/>
    <w:rsid w:val="0006079E"/>
    <w:rsid w:val="001D4D63"/>
    <w:rsid w:val="00343D40"/>
    <w:rsid w:val="004273F6"/>
    <w:rsid w:val="00443071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7957</Words>
  <Characters>4536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3</cp:revision>
  <dcterms:created xsi:type="dcterms:W3CDTF">2023-06-22T10:09:00Z</dcterms:created>
  <dcterms:modified xsi:type="dcterms:W3CDTF">2023-06-22T10:22:00Z</dcterms:modified>
</cp:coreProperties>
</file>